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D7" w:rsidRPr="00DA50C3" w:rsidRDefault="002C5691" w:rsidP="00E456D7">
      <w:pPr>
        <w:jc w:val="center"/>
        <w:rPr>
          <w:rFonts w:ascii="Calibri" w:hAnsi="Calibri" w:cs="Calibri"/>
          <w:i/>
          <w:color w:val="1F4E79" w:themeColor="accent1" w:themeShade="8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1F4E79" w:themeColor="accent1" w:themeShade="8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-1379220</wp:posOffset>
            </wp:positionV>
            <wp:extent cx="7629525" cy="10792434"/>
            <wp:effectExtent l="0" t="0" r="0" b="9525"/>
            <wp:wrapNone/>
            <wp:docPr id="8" name="Picture 8" descr="\\gldfs02\UserDirs\WilsonJ01\Desktop\DOCSCQPA-#1746948-v1-Port_Notice_01-22_Shipping_Movement_Protocols_-_Auckland_Point_Construction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ldfs02\UserDirs\WilsonJ01\Desktop\DOCSCQPA-#1746948-v1-Port_Notice_01-22_Shipping_Movement_Protocols_-_Auckland_Point_Construction_Wor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767" cy="108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6D7" w:rsidRPr="00DA50C3">
        <w:rPr>
          <w:rFonts w:ascii="Calibri" w:hAnsi="Calibri" w:cs="Calibri"/>
          <w:i/>
          <w:color w:val="1F4E79" w:themeColor="accent1" w:themeShade="80"/>
          <w:szCs w:val="20"/>
        </w:rPr>
        <w:t>Transport Infrastructure Act 1994</w:t>
      </w:r>
    </w:p>
    <w:p w:rsidR="00E456D7" w:rsidRPr="00DA50C3" w:rsidRDefault="00E456D7" w:rsidP="00E456D7">
      <w:pPr>
        <w:jc w:val="center"/>
        <w:rPr>
          <w:rFonts w:ascii="Calibri" w:hAnsi="Calibri" w:cs="Calibri"/>
          <w:i/>
          <w:color w:val="1F4E79" w:themeColor="accent1" w:themeShade="80"/>
          <w:szCs w:val="20"/>
        </w:rPr>
      </w:pPr>
      <w:r w:rsidRPr="00DA50C3">
        <w:rPr>
          <w:rFonts w:ascii="Calibri" w:hAnsi="Calibri" w:cs="Calibri"/>
          <w:i/>
          <w:color w:val="1F4E79" w:themeColor="accent1" w:themeShade="80"/>
          <w:szCs w:val="20"/>
        </w:rPr>
        <w:t>Gladstone Ports Corporation</w:t>
      </w:r>
    </w:p>
    <w:p w:rsidR="00E456D7" w:rsidRPr="00DA50C3" w:rsidRDefault="00E456D7" w:rsidP="00E456D7">
      <w:pPr>
        <w:jc w:val="center"/>
        <w:rPr>
          <w:rFonts w:ascii="Calibri" w:hAnsi="Calibri" w:cs="Calibri"/>
          <w:color w:val="1F4E79" w:themeColor="accent1" w:themeShade="80"/>
          <w:szCs w:val="20"/>
        </w:rPr>
      </w:pPr>
    </w:p>
    <w:p w:rsidR="00E456D7" w:rsidRPr="00DA50C3" w:rsidRDefault="00E456D7" w:rsidP="00E456D7">
      <w:pPr>
        <w:jc w:val="center"/>
        <w:rPr>
          <w:rFonts w:ascii="Calibri" w:hAnsi="Calibri" w:cs="Calibri"/>
          <w:b/>
          <w:color w:val="1F4E79" w:themeColor="accent1" w:themeShade="80"/>
          <w:szCs w:val="20"/>
        </w:rPr>
      </w:pPr>
      <w:r w:rsidRPr="00DA50C3">
        <w:rPr>
          <w:rFonts w:ascii="Calibri" w:hAnsi="Calibri" w:cs="Calibri"/>
          <w:b/>
          <w:color w:val="1F4E79" w:themeColor="accent1" w:themeShade="80"/>
          <w:szCs w:val="20"/>
        </w:rPr>
        <w:t xml:space="preserve">Port Notice </w:t>
      </w:r>
      <w:r w:rsidR="00525D3B">
        <w:rPr>
          <w:rFonts w:ascii="Calibri" w:hAnsi="Calibri" w:cs="Calibri"/>
          <w:b/>
          <w:color w:val="1F4E79" w:themeColor="accent1" w:themeShade="80"/>
          <w:szCs w:val="20"/>
        </w:rPr>
        <w:t>01/22</w:t>
      </w:r>
    </w:p>
    <w:p w:rsidR="00E456D7" w:rsidRPr="00DA50C3" w:rsidRDefault="006B697B" w:rsidP="00E456D7">
      <w:pPr>
        <w:jc w:val="center"/>
        <w:rPr>
          <w:rFonts w:ascii="Calibri" w:hAnsi="Calibri" w:cs="Calibri"/>
          <w:color w:val="1F4E79" w:themeColor="accent1" w:themeShade="80"/>
          <w:szCs w:val="20"/>
        </w:rPr>
      </w:pPr>
      <w:r>
        <w:rPr>
          <w:rFonts w:ascii="Calibri" w:hAnsi="Calibri" w:cs="Calibri"/>
          <w:b/>
          <w:color w:val="1F4E79" w:themeColor="accent1" w:themeShade="80"/>
          <w:szCs w:val="20"/>
        </w:rPr>
        <w:t>Shipping Movement</w:t>
      </w:r>
      <w:r w:rsidR="00E456D7" w:rsidRPr="00DA50C3">
        <w:rPr>
          <w:rFonts w:ascii="Calibri" w:hAnsi="Calibri" w:cs="Calibri"/>
          <w:b/>
          <w:color w:val="1F4E79" w:themeColor="accent1" w:themeShade="80"/>
          <w:szCs w:val="20"/>
        </w:rPr>
        <w:t xml:space="preserve"> Protocol</w:t>
      </w:r>
      <w:r>
        <w:rPr>
          <w:rFonts w:ascii="Calibri" w:hAnsi="Calibri" w:cs="Calibri"/>
          <w:b/>
          <w:color w:val="1F4E79" w:themeColor="accent1" w:themeShade="80"/>
          <w:szCs w:val="20"/>
        </w:rPr>
        <w:t>s</w:t>
      </w:r>
      <w:r w:rsidR="00E456D7" w:rsidRPr="00DA50C3">
        <w:rPr>
          <w:rFonts w:ascii="Calibri" w:hAnsi="Calibri" w:cs="Calibri"/>
          <w:b/>
          <w:color w:val="1F4E79" w:themeColor="accent1" w:themeShade="80"/>
          <w:szCs w:val="20"/>
        </w:rPr>
        <w:t xml:space="preserve"> – Auckland Point </w:t>
      </w:r>
      <w:r w:rsidR="00525D3B">
        <w:rPr>
          <w:rFonts w:ascii="Calibri" w:hAnsi="Calibri" w:cs="Calibri"/>
          <w:b/>
          <w:color w:val="1F4E79" w:themeColor="accent1" w:themeShade="80"/>
          <w:szCs w:val="20"/>
        </w:rPr>
        <w:t>Construction Works</w:t>
      </w:r>
    </w:p>
    <w:p w:rsidR="00E456D7" w:rsidRPr="00DA50C3" w:rsidRDefault="00E456D7" w:rsidP="00E456D7">
      <w:pPr>
        <w:jc w:val="center"/>
        <w:rPr>
          <w:rFonts w:ascii="Calibri" w:hAnsi="Calibri" w:cs="Calibri"/>
          <w:color w:val="1F4E79" w:themeColor="accent1" w:themeShade="80"/>
          <w:szCs w:val="20"/>
        </w:rPr>
      </w:pPr>
    </w:p>
    <w:p w:rsidR="00974D02" w:rsidRDefault="00974D02" w:rsidP="00E456D7">
      <w:pPr>
        <w:jc w:val="left"/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For the purpose of this Port Notice, the “construction works” will be regarded as:</w:t>
      </w:r>
    </w:p>
    <w:p w:rsidR="00E456D7" w:rsidRPr="00DA50C3" w:rsidRDefault="00C91E00" w:rsidP="00E456D7">
      <w:pPr>
        <w:pStyle w:val="ListParagraph"/>
        <w:numPr>
          <w:ilvl w:val="0"/>
          <w:numId w:val="32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Auckland Point Berth 1</w:t>
      </w:r>
      <w:r w:rsidR="00E456D7" w:rsidRPr="00DA50C3">
        <w:rPr>
          <w:rFonts w:ascii="Calibri" w:hAnsi="Calibri" w:cs="Calibri"/>
          <w:color w:val="000000" w:themeColor="text1"/>
        </w:rPr>
        <w:t xml:space="preserve"> </w:t>
      </w:r>
      <w:r w:rsidR="00FC5C1C">
        <w:rPr>
          <w:rFonts w:ascii="Calibri" w:hAnsi="Calibri" w:cs="Calibri"/>
          <w:color w:val="000000" w:themeColor="text1"/>
        </w:rPr>
        <w:t>Fender Upgrades</w:t>
      </w:r>
      <w:r w:rsidR="00E456D7" w:rsidRPr="00DA50C3">
        <w:rPr>
          <w:rFonts w:ascii="Calibri" w:hAnsi="Calibri" w:cs="Calibri"/>
          <w:color w:val="000000" w:themeColor="text1"/>
        </w:rPr>
        <w:t xml:space="preserve"> </w:t>
      </w:r>
      <w:r w:rsidR="00E456D7">
        <w:rPr>
          <w:rFonts w:ascii="Calibri" w:hAnsi="Calibri" w:cs="Calibri"/>
          <w:color w:val="000000" w:themeColor="text1"/>
        </w:rPr>
        <w:t xml:space="preserve">- </w:t>
      </w:r>
      <w:r w:rsidR="00FC5C1C">
        <w:rPr>
          <w:rFonts w:ascii="Calibri" w:hAnsi="Calibri" w:cs="Calibri"/>
          <w:color w:val="000000" w:themeColor="text1"/>
        </w:rPr>
        <w:t>Jan 2022 to July 2022</w:t>
      </w:r>
      <w:r w:rsidR="00E456D7">
        <w:rPr>
          <w:rFonts w:ascii="Calibri" w:hAnsi="Calibri" w:cs="Calibri"/>
          <w:color w:val="000000" w:themeColor="text1"/>
        </w:rPr>
        <w:t>.</w:t>
      </w: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For the purposes of this Port Notice, a “liner vessel” will be regarded as:</w:t>
      </w:r>
    </w:p>
    <w:p w:rsidR="00E456D7" w:rsidRPr="00DA50C3" w:rsidRDefault="00E456D7" w:rsidP="00E456D7">
      <w:pPr>
        <w:pStyle w:val="ListParagraph"/>
        <w:numPr>
          <w:ilvl w:val="0"/>
          <w:numId w:val="28"/>
        </w:numPr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 Passenger Vessel berthing at Auckland Point No1 Berth</w:t>
      </w:r>
      <w:r>
        <w:rPr>
          <w:rFonts w:ascii="Calibri" w:hAnsi="Calibri" w:cs="Calibri"/>
          <w:color w:val="000000" w:themeColor="text1"/>
        </w:rPr>
        <w:t>.</w:t>
      </w:r>
    </w:p>
    <w:p w:rsidR="00E456D7" w:rsidRPr="00DA50C3" w:rsidRDefault="00E456D7" w:rsidP="00E456D7">
      <w:pPr>
        <w:pStyle w:val="ListParagraph"/>
        <w:numPr>
          <w:ilvl w:val="0"/>
          <w:numId w:val="28"/>
        </w:numPr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 Container Vessel berthing at Auckland Point No4 Berth on a regular basis of approximately one visit per month.</w:t>
      </w: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For the purposes of this Port Notice, a “bulk liquid vessel” will be regarded as:</w:t>
      </w:r>
    </w:p>
    <w:p w:rsidR="00E456D7" w:rsidRPr="00DA50C3" w:rsidRDefault="00E456D7" w:rsidP="00E456D7">
      <w:pPr>
        <w:pStyle w:val="ListParagraph"/>
        <w:numPr>
          <w:ilvl w:val="0"/>
          <w:numId w:val="29"/>
        </w:numPr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Any fuel, gas or other vessel required to berth at Auckland Point No3 Berth for the purposes of discharging cargo using the current manifold or pipeline infrastructure on the berth.</w:t>
      </w:r>
    </w:p>
    <w:p w:rsidR="00E456D7" w:rsidRPr="00DA50C3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For the purposes of this Port Notice, a “cargo vessel” will be regarded as:</w:t>
      </w:r>
    </w:p>
    <w:p w:rsidR="00E456D7" w:rsidRPr="00DA50C3" w:rsidRDefault="00E456D7" w:rsidP="00E456D7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Any other vessel required to berth at Auckland Point N</w:t>
      </w:r>
      <w:r>
        <w:rPr>
          <w:rFonts w:ascii="Calibri" w:hAnsi="Calibri" w:cs="Calibri"/>
          <w:color w:val="000000" w:themeColor="text1"/>
        </w:rPr>
        <w:t>o3 Berth or Auckland Point No4 B</w:t>
      </w:r>
      <w:r w:rsidRPr="00DA50C3">
        <w:rPr>
          <w:rFonts w:ascii="Calibri" w:hAnsi="Calibri" w:cs="Calibri"/>
          <w:color w:val="000000" w:themeColor="text1"/>
        </w:rPr>
        <w:t>erth for the purposes of loading or discharging cargo using the current infrastructure on the berth.</w:t>
      </w:r>
    </w:p>
    <w:p w:rsidR="00E456D7" w:rsidRPr="00DA50C3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The following shipping movement protocols will apply to berthing at:</w:t>
      </w:r>
    </w:p>
    <w:p w:rsidR="00E456D7" w:rsidRPr="00DA50C3" w:rsidRDefault="00E456D7" w:rsidP="00E456D7">
      <w:pPr>
        <w:pStyle w:val="ListParagraph"/>
        <w:numPr>
          <w:ilvl w:val="0"/>
          <w:numId w:val="30"/>
        </w:numPr>
        <w:tabs>
          <w:tab w:val="clear" w:pos="460"/>
          <w:tab w:val="left" w:pos="709"/>
        </w:tabs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Auckland Point No1 (</w:t>
      </w:r>
      <w:r w:rsidR="00955B1C">
        <w:rPr>
          <w:rFonts w:ascii="Calibri" w:hAnsi="Calibri" w:cs="Calibri"/>
          <w:color w:val="000000" w:themeColor="text1"/>
        </w:rPr>
        <w:t>All Vessels</w:t>
      </w:r>
      <w:r w:rsidRPr="00DA50C3">
        <w:rPr>
          <w:rFonts w:ascii="Calibri" w:hAnsi="Calibri" w:cs="Calibri"/>
          <w:color w:val="000000" w:themeColor="text1"/>
        </w:rPr>
        <w:t>)</w:t>
      </w:r>
    </w:p>
    <w:p w:rsidR="00E456D7" w:rsidRPr="00DA50C3" w:rsidRDefault="00E456D7" w:rsidP="00E456D7">
      <w:pPr>
        <w:pStyle w:val="ListParagraph"/>
        <w:numPr>
          <w:ilvl w:val="0"/>
          <w:numId w:val="30"/>
        </w:numPr>
        <w:tabs>
          <w:tab w:val="clear" w:pos="460"/>
          <w:tab w:val="left" w:pos="709"/>
        </w:tabs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Auckland Point No3 (Bulk Liquid Vessel and Cargo Vessels)</w:t>
      </w:r>
    </w:p>
    <w:p w:rsidR="00E456D7" w:rsidRPr="00DA50C3" w:rsidRDefault="00E456D7" w:rsidP="00E456D7">
      <w:pPr>
        <w:pStyle w:val="ListParagraph"/>
        <w:numPr>
          <w:ilvl w:val="0"/>
          <w:numId w:val="30"/>
        </w:numPr>
        <w:tabs>
          <w:tab w:val="clear" w:pos="460"/>
          <w:tab w:val="left" w:pos="709"/>
        </w:tabs>
        <w:spacing w:line="240" w:lineRule="auto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Auckland Point No4 (Container Vessels and Cargo Vessels)</w:t>
      </w: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The owner</w:t>
      </w:r>
      <w:r>
        <w:rPr>
          <w:rFonts w:ascii="Calibri" w:hAnsi="Calibri" w:cs="Calibri"/>
          <w:color w:val="000000" w:themeColor="text1"/>
        </w:rPr>
        <w:t>/charterer/</w:t>
      </w:r>
      <w:r w:rsidRPr="00DA50C3">
        <w:rPr>
          <w:rFonts w:ascii="Calibri" w:hAnsi="Calibri" w:cs="Calibri"/>
          <w:color w:val="000000" w:themeColor="text1"/>
        </w:rPr>
        <w:t>agent of a liner vessel or a bulk liquid vessel must notify Gladstone Ports Corporation</w:t>
      </w:r>
      <w:r>
        <w:rPr>
          <w:rFonts w:ascii="Calibri" w:hAnsi="Calibri" w:cs="Calibri"/>
          <w:color w:val="000000" w:themeColor="text1"/>
        </w:rPr>
        <w:t xml:space="preserve"> (GPC)</w:t>
      </w:r>
      <w:r w:rsidRPr="00DA50C3">
        <w:rPr>
          <w:rFonts w:ascii="Calibri" w:hAnsi="Calibri" w:cs="Calibri"/>
          <w:color w:val="000000" w:themeColor="text1"/>
        </w:rPr>
        <w:t xml:space="preserve"> of the vessels arrival at least 7 days prior to arrival. The arrival time to be determined as the time from when the vessel crosses the 6 nautical mile radius from the Fairway Buoy.</w:t>
      </w:r>
    </w:p>
    <w:p w:rsidR="00E456D7" w:rsidRPr="00DA50C3" w:rsidRDefault="00E456D7" w:rsidP="00E456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After the initial notifica</w:t>
      </w:r>
      <w:r>
        <w:rPr>
          <w:rFonts w:ascii="Calibri" w:hAnsi="Calibri" w:cs="Calibri"/>
          <w:color w:val="000000" w:themeColor="text1"/>
        </w:rPr>
        <w:t>tion in paragraph 1, the owner/</w:t>
      </w:r>
      <w:r w:rsidRPr="00DA50C3">
        <w:rPr>
          <w:rFonts w:ascii="Calibri" w:hAnsi="Calibri" w:cs="Calibri"/>
          <w:color w:val="000000" w:themeColor="text1"/>
        </w:rPr>
        <w:t xml:space="preserve">charterer/agent of the vessel will be required to confirm the vessels estimated arrival time with the </w:t>
      </w:r>
      <w:r>
        <w:rPr>
          <w:rFonts w:ascii="Calibri" w:hAnsi="Calibri" w:cs="Calibri"/>
          <w:color w:val="000000" w:themeColor="text1"/>
        </w:rPr>
        <w:t>GPC</w:t>
      </w:r>
      <w:r w:rsidRPr="00DA50C3">
        <w:rPr>
          <w:rFonts w:ascii="Calibri" w:hAnsi="Calibri" w:cs="Calibri"/>
          <w:color w:val="000000" w:themeColor="text1"/>
        </w:rPr>
        <w:t xml:space="preserve"> on a daily basis before 12 noon each day until the vessels arrival at the 6 nautical mile radius from the Fairway Buoy.</w:t>
      </w:r>
    </w:p>
    <w:p w:rsidR="00E456D7" w:rsidRPr="00DA50C3" w:rsidRDefault="00E456D7" w:rsidP="00E456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 xml:space="preserve">A 12-hour arrival window will be allocated for a period commencing from the vessels estimated arrival time at the 6 nautical mile radius from the Fairway Buoy as advised to </w:t>
      </w:r>
      <w:r>
        <w:rPr>
          <w:rFonts w:ascii="Calibri" w:hAnsi="Calibri" w:cs="Calibri"/>
          <w:color w:val="000000" w:themeColor="text1"/>
        </w:rPr>
        <w:t>GPC</w:t>
      </w:r>
      <w:r w:rsidRPr="00DA50C3">
        <w:rPr>
          <w:rFonts w:ascii="Calibri" w:hAnsi="Calibri" w:cs="Calibri"/>
          <w:color w:val="000000" w:themeColor="text1"/>
        </w:rPr>
        <w:t xml:space="preserve"> before the midday cut off that is 48 hours prior to the vessels estimated arrival at the 6 nautical mile radius from the Fairway Buoy.</w:t>
      </w:r>
    </w:p>
    <w:p w:rsidR="00E456D7" w:rsidRPr="00DA50C3" w:rsidRDefault="00E456D7" w:rsidP="00E456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>If the vessel misses its allocated 12-hour estimated arrival window, the vessel will be rescheduled subject to other port movements.</w:t>
      </w:r>
    </w:p>
    <w:p w:rsidR="00E456D7" w:rsidRPr="00DA50C3" w:rsidRDefault="00E456D7" w:rsidP="00E456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A50C3">
        <w:rPr>
          <w:rFonts w:ascii="Calibri" w:hAnsi="Calibri" w:cs="Calibri"/>
          <w:color w:val="000000" w:themeColor="text1"/>
        </w:rPr>
        <w:t xml:space="preserve">In order to maintain safe, secure and efficient operation of the Port of Gladstone, shipping movements at Auckland Point No1, No3 and No4 Berths may be varied or amended by a direction of an Authorised Officer of </w:t>
      </w:r>
      <w:r>
        <w:rPr>
          <w:rFonts w:ascii="Calibri" w:hAnsi="Calibri" w:cs="Calibri"/>
          <w:color w:val="000000" w:themeColor="text1"/>
        </w:rPr>
        <w:t>GPC</w:t>
      </w:r>
      <w:r w:rsidRPr="00DA50C3">
        <w:rPr>
          <w:rFonts w:ascii="Calibri" w:hAnsi="Calibri" w:cs="Calibri"/>
          <w:color w:val="000000" w:themeColor="text1"/>
        </w:rPr>
        <w:t xml:space="preserve"> or their delegate.</w:t>
      </w:r>
    </w:p>
    <w:p w:rsidR="00E456D7" w:rsidRPr="00DA50C3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rPr>
          <w:rFonts w:ascii="Calibri" w:hAnsi="Calibri" w:cs="Calibri"/>
          <w:i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 xml:space="preserve">These </w:t>
      </w:r>
      <w:r>
        <w:rPr>
          <w:rFonts w:ascii="Calibri" w:hAnsi="Calibri" w:cs="Calibri"/>
          <w:color w:val="000000" w:themeColor="text1"/>
          <w:szCs w:val="20"/>
        </w:rPr>
        <w:t>GPC</w:t>
      </w:r>
      <w:r w:rsidR="00E512AC">
        <w:rPr>
          <w:rFonts w:ascii="Calibri" w:hAnsi="Calibri" w:cs="Calibri"/>
          <w:color w:val="000000" w:themeColor="text1"/>
          <w:szCs w:val="20"/>
        </w:rPr>
        <w:t xml:space="preserve"> </w:t>
      </w:r>
      <w:r w:rsidRPr="00DA50C3">
        <w:rPr>
          <w:rFonts w:ascii="Calibri" w:hAnsi="Calibri" w:cs="Calibri"/>
          <w:color w:val="000000" w:themeColor="text1"/>
          <w:szCs w:val="20"/>
        </w:rPr>
        <w:t>–</w:t>
      </w:r>
      <w:r>
        <w:rPr>
          <w:rFonts w:ascii="Calibri" w:hAnsi="Calibri" w:cs="Calibri"/>
          <w:color w:val="000000" w:themeColor="text1"/>
          <w:szCs w:val="20"/>
        </w:rPr>
        <w:t xml:space="preserve"> </w:t>
      </w:r>
      <w:r w:rsidRPr="00DA50C3">
        <w:rPr>
          <w:rFonts w:ascii="Calibri" w:hAnsi="Calibri" w:cs="Calibri"/>
          <w:color w:val="000000" w:themeColor="text1"/>
          <w:szCs w:val="20"/>
        </w:rPr>
        <w:t xml:space="preserve">Shipping Movement Protocols – Auckland Point Construction Works are also subject to the Gladstone Port Procedures and powers of the Regional Harbour Master under the </w:t>
      </w:r>
      <w:r w:rsidRPr="00DA50C3">
        <w:rPr>
          <w:rFonts w:ascii="Calibri" w:hAnsi="Calibri" w:cs="Calibri"/>
          <w:i/>
          <w:color w:val="000000" w:themeColor="text1"/>
          <w:szCs w:val="20"/>
        </w:rPr>
        <w:t>Transport Operations (Marine Safety) Act 1994.</w:t>
      </w:r>
    </w:p>
    <w:p w:rsidR="00E456D7" w:rsidRPr="00DA50C3" w:rsidRDefault="00E456D7" w:rsidP="00E456D7">
      <w:pPr>
        <w:jc w:val="left"/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rPr>
          <w:rFonts w:ascii="Calibri" w:hAnsi="Calibri" w:cs="Calibri"/>
          <w:color w:val="000000" w:themeColor="text1"/>
          <w:szCs w:val="20"/>
        </w:rPr>
      </w:pPr>
      <w:r w:rsidRPr="00DA50C3">
        <w:rPr>
          <w:rFonts w:ascii="Calibri" w:hAnsi="Calibri" w:cs="Calibri"/>
          <w:color w:val="000000" w:themeColor="text1"/>
          <w:szCs w:val="20"/>
        </w:rPr>
        <w:t>The provisions of Port Notice 0</w:t>
      </w:r>
      <w:r w:rsidR="00974D02">
        <w:rPr>
          <w:rFonts w:ascii="Calibri" w:hAnsi="Calibri" w:cs="Calibri"/>
          <w:color w:val="000000" w:themeColor="text1"/>
          <w:szCs w:val="20"/>
        </w:rPr>
        <w:t>1</w:t>
      </w:r>
      <w:r w:rsidRPr="00DA50C3">
        <w:rPr>
          <w:rFonts w:ascii="Calibri" w:hAnsi="Calibri" w:cs="Calibri"/>
          <w:color w:val="000000" w:themeColor="text1"/>
          <w:szCs w:val="20"/>
        </w:rPr>
        <w:t>/</w:t>
      </w:r>
      <w:r w:rsidR="003129BE">
        <w:rPr>
          <w:rFonts w:ascii="Calibri" w:hAnsi="Calibri" w:cs="Calibri"/>
          <w:color w:val="000000" w:themeColor="text1"/>
          <w:szCs w:val="20"/>
        </w:rPr>
        <w:t>20</w:t>
      </w:r>
      <w:r w:rsidRPr="00DA50C3">
        <w:rPr>
          <w:rFonts w:ascii="Calibri" w:hAnsi="Calibri" w:cs="Calibri"/>
          <w:color w:val="000000" w:themeColor="text1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Cs w:val="20"/>
        </w:rPr>
        <w:t>GPC</w:t>
      </w:r>
      <w:r w:rsidRPr="00DA50C3">
        <w:rPr>
          <w:rFonts w:ascii="Calibri" w:hAnsi="Calibri" w:cs="Calibri"/>
          <w:color w:val="000000" w:themeColor="text1"/>
          <w:szCs w:val="20"/>
        </w:rPr>
        <w:t xml:space="preserve"> – Shipping Movement Protocols</w:t>
      </w:r>
      <w:r>
        <w:rPr>
          <w:rFonts w:ascii="Calibri" w:hAnsi="Calibri" w:cs="Calibri"/>
          <w:color w:val="000000" w:themeColor="text1"/>
          <w:szCs w:val="20"/>
        </w:rPr>
        <w:t xml:space="preserve"> - </w:t>
      </w:r>
      <w:r w:rsidRPr="00DA50C3">
        <w:rPr>
          <w:rFonts w:ascii="Calibri" w:hAnsi="Calibri" w:cs="Calibri"/>
          <w:color w:val="000000" w:themeColor="text1"/>
          <w:szCs w:val="20"/>
        </w:rPr>
        <w:t>Auckland Point</w:t>
      </w:r>
      <w:r w:rsidR="003129BE">
        <w:rPr>
          <w:rFonts w:ascii="Calibri" w:hAnsi="Calibri" w:cs="Calibri"/>
          <w:color w:val="000000" w:themeColor="text1"/>
          <w:szCs w:val="20"/>
        </w:rPr>
        <w:t xml:space="preserve"> Construction Works</w:t>
      </w:r>
      <w:r w:rsidRPr="00DA50C3">
        <w:rPr>
          <w:rFonts w:ascii="Calibri" w:hAnsi="Calibri" w:cs="Calibri"/>
          <w:color w:val="000000" w:themeColor="text1"/>
          <w:szCs w:val="20"/>
        </w:rPr>
        <w:t xml:space="preserve">, dated </w:t>
      </w:r>
      <w:r w:rsidR="0078744C">
        <w:rPr>
          <w:rFonts w:ascii="Calibri" w:hAnsi="Calibri" w:cs="Calibri"/>
          <w:color w:val="000000" w:themeColor="text1"/>
          <w:szCs w:val="20"/>
        </w:rPr>
        <w:t>6</w:t>
      </w:r>
      <w:r w:rsidR="0078744C" w:rsidRPr="0078744C">
        <w:rPr>
          <w:rFonts w:ascii="Calibri" w:hAnsi="Calibri" w:cs="Calibri"/>
          <w:color w:val="000000" w:themeColor="text1"/>
          <w:szCs w:val="20"/>
          <w:vertAlign w:val="superscript"/>
        </w:rPr>
        <w:t>th</w:t>
      </w:r>
      <w:r w:rsidR="0078744C">
        <w:rPr>
          <w:rFonts w:ascii="Calibri" w:hAnsi="Calibri" w:cs="Calibri"/>
          <w:color w:val="000000" w:themeColor="text1"/>
          <w:szCs w:val="20"/>
        </w:rPr>
        <w:t xml:space="preserve"> April 2020</w:t>
      </w:r>
      <w:r w:rsidRPr="00DA50C3">
        <w:rPr>
          <w:rFonts w:ascii="Calibri" w:hAnsi="Calibri" w:cs="Calibri"/>
          <w:color w:val="000000" w:themeColor="text1"/>
          <w:szCs w:val="20"/>
        </w:rPr>
        <w:t xml:space="preserve"> is hereby revoked.</w:t>
      </w:r>
    </w:p>
    <w:p w:rsidR="00E456D7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974D02" w:rsidRDefault="00974D02" w:rsidP="00E456D7">
      <w:pPr>
        <w:rPr>
          <w:rFonts w:ascii="Calibri" w:hAnsi="Calibri" w:cs="Calibri"/>
          <w:color w:val="000000" w:themeColor="text1"/>
          <w:szCs w:val="20"/>
        </w:rPr>
      </w:pPr>
    </w:p>
    <w:p w:rsidR="00974D02" w:rsidRDefault="00974D02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Default="00E456D7" w:rsidP="00E456D7">
      <w:pPr>
        <w:rPr>
          <w:rFonts w:ascii="Calibri" w:hAnsi="Calibri" w:cs="Calibri"/>
          <w:color w:val="000000" w:themeColor="text1"/>
          <w:szCs w:val="20"/>
        </w:rPr>
      </w:pPr>
    </w:p>
    <w:p w:rsidR="00E456D7" w:rsidRPr="00DA50C3" w:rsidRDefault="00E456D7" w:rsidP="00E456D7">
      <w:pPr>
        <w:tabs>
          <w:tab w:val="left" w:pos="3431"/>
        </w:tabs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ab/>
      </w:r>
    </w:p>
    <w:p w:rsidR="00E456D7" w:rsidRPr="00DA50C3" w:rsidRDefault="00871277" w:rsidP="00E456D7">
      <w:pP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Paul Heagney</w:t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</w:r>
      <w:r w:rsidR="00E456D7" w:rsidRPr="00DA50C3">
        <w:rPr>
          <w:rFonts w:ascii="Calibri" w:hAnsi="Calibri" w:cs="Calibri"/>
          <w:color w:val="000000" w:themeColor="text1"/>
          <w:szCs w:val="20"/>
        </w:rPr>
        <w:tab/>
        <w:t xml:space="preserve">        </w:t>
      </w:r>
      <w:r w:rsidR="00E456D7">
        <w:rPr>
          <w:rFonts w:ascii="Calibri" w:hAnsi="Calibri" w:cs="Calibri"/>
          <w:color w:val="000000" w:themeColor="text1"/>
          <w:szCs w:val="20"/>
        </w:rPr>
        <w:t>___</w:t>
      </w:r>
      <w:r w:rsidR="00E456D7" w:rsidRPr="00DA50C3">
        <w:rPr>
          <w:rFonts w:ascii="Calibri" w:hAnsi="Calibri" w:cs="Calibri"/>
          <w:color w:val="000000" w:themeColor="text1"/>
          <w:szCs w:val="20"/>
        </w:rPr>
        <w:t>_________</w:t>
      </w:r>
    </w:p>
    <w:p w:rsidR="00D26411" w:rsidRPr="00E456D7" w:rsidRDefault="00E456D7" w:rsidP="00E456D7">
      <w:r w:rsidRPr="00DA50C3">
        <w:rPr>
          <w:rFonts w:ascii="Calibri" w:hAnsi="Calibri" w:cs="Calibri"/>
          <w:color w:val="000000" w:themeColor="text1"/>
          <w:szCs w:val="20"/>
        </w:rPr>
        <w:t>Acting Chief Executive Officer</w:t>
      </w:r>
      <w:r w:rsidRPr="00DA50C3">
        <w:rPr>
          <w:rFonts w:ascii="Calibri" w:hAnsi="Calibri" w:cs="Calibri"/>
          <w:color w:val="000000" w:themeColor="text1"/>
          <w:szCs w:val="20"/>
        </w:rPr>
        <w:tab/>
      </w:r>
      <w:r w:rsidRPr="00DA50C3">
        <w:rPr>
          <w:rFonts w:ascii="Calibri" w:hAnsi="Calibri" w:cs="Calibri"/>
          <w:color w:val="000000" w:themeColor="text1"/>
          <w:szCs w:val="20"/>
        </w:rPr>
        <w:tab/>
      </w:r>
      <w:r w:rsidRPr="00DA50C3">
        <w:rPr>
          <w:rFonts w:ascii="Calibri" w:hAnsi="Calibri" w:cs="Calibri"/>
          <w:color w:val="000000" w:themeColor="text1"/>
          <w:szCs w:val="20"/>
        </w:rPr>
        <w:tab/>
      </w:r>
      <w:r w:rsidRPr="00DA50C3">
        <w:rPr>
          <w:rFonts w:ascii="Calibri" w:hAnsi="Calibri" w:cs="Calibri"/>
          <w:color w:val="000000" w:themeColor="text1"/>
          <w:szCs w:val="20"/>
        </w:rPr>
        <w:tab/>
      </w:r>
      <w:r w:rsidRPr="00DA50C3">
        <w:rPr>
          <w:rFonts w:ascii="Calibri" w:hAnsi="Calibri" w:cs="Calibri"/>
          <w:color w:val="000000" w:themeColor="text1"/>
          <w:szCs w:val="20"/>
        </w:rPr>
        <w:tab/>
      </w:r>
      <w:r>
        <w:rPr>
          <w:rFonts w:ascii="Calibri" w:hAnsi="Calibri" w:cs="Calibri"/>
          <w:color w:val="000000" w:themeColor="text1"/>
          <w:szCs w:val="20"/>
        </w:rPr>
        <w:tab/>
      </w:r>
      <w:r>
        <w:rPr>
          <w:rFonts w:ascii="Calibri" w:hAnsi="Calibri" w:cs="Calibri"/>
          <w:color w:val="000000" w:themeColor="text1"/>
          <w:szCs w:val="20"/>
        </w:rPr>
        <w:tab/>
      </w:r>
      <w:r>
        <w:rPr>
          <w:rFonts w:ascii="Calibri" w:hAnsi="Calibri" w:cs="Calibri"/>
          <w:color w:val="000000" w:themeColor="text1"/>
          <w:szCs w:val="20"/>
        </w:rPr>
        <w:tab/>
      </w:r>
      <w:r>
        <w:rPr>
          <w:rFonts w:ascii="Calibri" w:hAnsi="Calibri" w:cs="Calibri"/>
          <w:color w:val="000000" w:themeColor="text1"/>
          <w:szCs w:val="20"/>
        </w:rPr>
        <w:tab/>
        <w:t xml:space="preserve">        </w:t>
      </w:r>
      <w:r w:rsidR="001B75A4">
        <w:rPr>
          <w:rFonts w:ascii="Calibri" w:hAnsi="Calibri" w:cs="Calibri"/>
          <w:color w:val="000000" w:themeColor="text1"/>
          <w:szCs w:val="20"/>
        </w:rPr>
        <w:t xml:space="preserve">        </w:t>
      </w:r>
      <w:r w:rsidRPr="00DA50C3">
        <w:rPr>
          <w:rFonts w:ascii="Calibri" w:hAnsi="Calibri" w:cs="Calibri"/>
          <w:color w:val="000000" w:themeColor="text1"/>
          <w:szCs w:val="20"/>
        </w:rPr>
        <w:t>Date</w:t>
      </w:r>
    </w:p>
    <w:sectPr w:rsidR="00D26411" w:rsidRPr="00E456D7" w:rsidSect="00E054A2">
      <w:headerReference w:type="even" r:id="rId8"/>
      <w:headerReference w:type="default" r:id="rId9"/>
      <w:headerReference w:type="first" r:id="rId10"/>
      <w:pgSz w:w="11906" w:h="16838"/>
      <w:pgMar w:top="2127" w:right="849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5" w:rsidRDefault="00C567C5" w:rsidP="001B5499">
      <w:r>
        <w:separator/>
      </w:r>
    </w:p>
  </w:endnote>
  <w:endnote w:type="continuationSeparator" w:id="0">
    <w:p w:rsidR="00C567C5" w:rsidRDefault="00C567C5" w:rsidP="001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jaVu Sans Condensed">
    <w:altName w:val="Arial"/>
    <w:charset w:val="00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5" w:rsidRDefault="00C567C5" w:rsidP="001B5499">
      <w:r>
        <w:separator/>
      </w:r>
    </w:p>
  </w:footnote>
  <w:footnote w:type="continuationSeparator" w:id="0">
    <w:p w:rsidR="00C567C5" w:rsidRDefault="00C567C5" w:rsidP="001B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90" w:rsidRDefault="00E456D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BBDAF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1724025" r="0" b="14471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6D7" w:rsidRDefault="00E456D7" w:rsidP="00E456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ejaVu Serif Condensed" w:hAnsi="DejaVu Serif Condensed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DA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77.2pt;height:159.0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nEhwIAAAQF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456D7" w:rsidRDefault="00E456D7" w:rsidP="00E456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DejaVu Serif Condensed" w:hAnsi="DejaVu Serif Condensed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525D3B" w:rsidP="00525D3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2DC8F9B">
          <wp:extent cx="2856996" cy="1143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996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90" w:rsidRDefault="00E456D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8ED8C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1724025" r="0" b="14471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6D7" w:rsidRDefault="00E456D7" w:rsidP="00E456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ejaVu Serif Condensed" w:hAnsi="DejaVu Serif Condensed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D8C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77.2pt;height:159.0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456D7" w:rsidRDefault="00E456D7" w:rsidP="00E456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DejaVu Serif Condensed" w:hAnsi="DejaVu Serif Condensed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4B"/>
    <w:multiLevelType w:val="hybridMultilevel"/>
    <w:tmpl w:val="03B21B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E6460"/>
    <w:multiLevelType w:val="hybridMultilevel"/>
    <w:tmpl w:val="FFF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23E"/>
    <w:multiLevelType w:val="hybridMultilevel"/>
    <w:tmpl w:val="54F81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461"/>
    <w:multiLevelType w:val="hybridMultilevel"/>
    <w:tmpl w:val="C14AE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0F05"/>
    <w:multiLevelType w:val="hybridMultilevel"/>
    <w:tmpl w:val="4DD09CE2"/>
    <w:lvl w:ilvl="0" w:tplc="4282C470">
      <w:start w:val="1"/>
      <w:numFmt w:val="bullet"/>
      <w:pStyle w:val="ListParagraph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2DE072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4888E0B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15C0E6C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6DC817F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6956A9DC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D6CE2E4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25AA4F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2042DBA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5" w15:restartNumberingAfterBreak="0">
    <w:nsid w:val="3CB068A1"/>
    <w:multiLevelType w:val="multilevel"/>
    <w:tmpl w:val="41B658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751F7F"/>
    <w:multiLevelType w:val="hybridMultilevel"/>
    <w:tmpl w:val="2B5027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D48FA"/>
    <w:multiLevelType w:val="hybridMultilevel"/>
    <w:tmpl w:val="3E0CE5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0F83"/>
    <w:multiLevelType w:val="multilevel"/>
    <w:tmpl w:val="8AF08F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EA7A50"/>
    <w:multiLevelType w:val="hybridMultilevel"/>
    <w:tmpl w:val="3E0CE5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8"/>
  </w:num>
  <w:num w:numId="18">
    <w:abstractNumId w:val="8"/>
  </w:num>
  <w:num w:numId="19">
    <w:abstractNumId w:val="4"/>
  </w:num>
  <w:num w:numId="20">
    <w:abstractNumId w:val="4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2"/>
  </w:num>
  <w:num w:numId="28">
    <w:abstractNumId w:val="6"/>
  </w:num>
  <w:num w:numId="29">
    <w:abstractNumId w:val="9"/>
  </w:num>
  <w:num w:numId="30">
    <w:abstractNumId w:val="1"/>
  </w:num>
  <w:num w:numId="31">
    <w:abstractNumId w:val="0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9"/>
    <w:rsid w:val="000465CD"/>
    <w:rsid w:val="00047FA7"/>
    <w:rsid w:val="00085A8C"/>
    <w:rsid w:val="000914E0"/>
    <w:rsid w:val="00120849"/>
    <w:rsid w:val="001B5499"/>
    <w:rsid w:val="001B75A4"/>
    <w:rsid w:val="002137BA"/>
    <w:rsid w:val="002378B2"/>
    <w:rsid w:val="002557E5"/>
    <w:rsid w:val="002A576C"/>
    <w:rsid w:val="002C5691"/>
    <w:rsid w:val="002D09BD"/>
    <w:rsid w:val="002D158F"/>
    <w:rsid w:val="003129BE"/>
    <w:rsid w:val="003156A4"/>
    <w:rsid w:val="00427537"/>
    <w:rsid w:val="0049149C"/>
    <w:rsid w:val="004B01DC"/>
    <w:rsid w:val="00525D3B"/>
    <w:rsid w:val="00553ED2"/>
    <w:rsid w:val="005A2AC8"/>
    <w:rsid w:val="005D483F"/>
    <w:rsid w:val="00683A4F"/>
    <w:rsid w:val="006B697B"/>
    <w:rsid w:val="0076493E"/>
    <w:rsid w:val="007806AF"/>
    <w:rsid w:val="0078744C"/>
    <w:rsid w:val="007D3D74"/>
    <w:rsid w:val="008040E1"/>
    <w:rsid w:val="00807768"/>
    <w:rsid w:val="00851380"/>
    <w:rsid w:val="00852609"/>
    <w:rsid w:val="008660F1"/>
    <w:rsid w:val="00871277"/>
    <w:rsid w:val="00873024"/>
    <w:rsid w:val="008C1F8C"/>
    <w:rsid w:val="00922A90"/>
    <w:rsid w:val="00955B1C"/>
    <w:rsid w:val="00974D02"/>
    <w:rsid w:val="00991A5B"/>
    <w:rsid w:val="009D55EF"/>
    <w:rsid w:val="00A02979"/>
    <w:rsid w:val="00A0539D"/>
    <w:rsid w:val="00A15899"/>
    <w:rsid w:val="00A859A8"/>
    <w:rsid w:val="00AA5C7F"/>
    <w:rsid w:val="00B32832"/>
    <w:rsid w:val="00B5276B"/>
    <w:rsid w:val="00B7073B"/>
    <w:rsid w:val="00B8448B"/>
    <w:rsid w:val="00BB7A7D"/>
    <w:rsid w:val="00BC3813"/>
    <w:rsid w:val="00C567C5"/>
    <w:rsid w:val="00C778FE"/>
    <w:rsid w:val="00C86D5C"/>
    <w:rsid w:val="00C91E00"/>
    <w:rsid w:val="00CA62AF"/>
    <w:rsid w:val="00CA715C"/>
    <w:rsid w:val="00CC2F71"/>
    <w:rsid w:val="00CE0CD2"/>
    <w:rsid w:val="00D26411"/>
    <w:rsid w:val="00D70BF1"/>
    <w:rsid w:val="00D76BE9"/>
    <w:rsid w:val="00D8795A"/>
    <w:rsid w:val="00DA3969"/>
    <w:rsid w:val="00DE0BBD"/>
    <w:rsid w:val="00E03590"/>
    <w:rsid w:val="00E054A2"/>
    <w:rsid w:val="00E2229C"/>
    <w:rsid w:val="00E456D7"/>
    <w:rsid w:val="00E512AC"/>
    <w:rsid w:val="00E57227"/>
    <w:rsid w:val="00E650C4"/>
    <w:rsid w:val="00ED0339"/>
    <w:rsid w:val="00F8538C"/>
    <w:rsid w:val="00FB6F84"/>
    <w:rsid w:val="00FC5C1C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272277F-F762-4C0F-B0E7-6A45D69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49"/>
    <w:pPr>
      <w:spacing w:after="0" w:line="240" w:lineRule="auto"/>
      <w:jc w:val="both"/>
    </w:pPr>
    <w:rPr>
      <w:rFonts w:ascii="DejaVu Serif Condensed" w:hAnsi="DejaVu Serif Condense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849"/>
    <w:pPr>
      <w:keepNext/>
      <w:keepLines/>
      <w:numPr>
        <w:numId w:val="21"/>
      </w:numPr>
      <w:spacing w:before="120" w:after="120"/>
      <w:outlineLvl w:val="0"/>
    </w:pPr>
    <w:rPr>
      <w:rFonts w:eastAsia="MS Gothic"/>
      <w:b/>
      <w:bCs/>
      <w:color w:val="17365D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0849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Heading3Normal"/>
    <w:link w:val="Heading3Char"/>
    <w:uiPriority w:val="9"/>
    <w:unhideWhenUsed/>
    <w:qFormat/>
    <w:rsid w:val="0012084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849"/>
    <w:pPr>
      <w:keepNext/>
      <w:keepLines/>
      <w:numPr>
        <w:ilvl w:val="3"/>
        <w:numId w:val="26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849"/>
    <w:pPr>
      <w:keepNext/>
      <w:keepLines/>
      <w:numPr>
        <w:ilvl w:val="4"/>
        <w:numId w:val="26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849"/>
    <w:pPr>
      <w:keepNext/>
      <w:keepLines/>
      <w:numPr>
        <w:ilvl w:val="5"/>
        <w:numId w:val="26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849"/>
    <w:pPr>
      <w:keepNext/>
      <w:keepLines/>
      <w:numPr>
        <w:ilvl w:val="6"/>
        <w:numId w:val="26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849"/>
    <w:pPr>
      <w:keepNext/>
      <w:keepLines/>
      <w:numPr>
        <w:ilvl w:val="7"/>
        <w:numId w:val="26"/>
      </w:numPr>
      <w:spacing w:before="200"/>
      <w:outlineLvl w:val="7"/>
    </w:pPr>
    <w:rPr>
      <w:rFonts w:ascii="Cambria" w:eastAsia="MS Gothic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849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8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0849"/>
    <w:pPr>
      <w:spacing w:before="180" w:after="120" w:line="264" w:lineRule="auto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1"/>
    <w:rsid w:val="00120849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120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0849"/>
    <w:rPr>
      <w:rFonts w:ascii="DejaVu Serif Condensed" w:hAnsi="DejaVu Serif Condensed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49"/>
    <w:rPr>
      <w:rFonts w:ascii="DejaVu Serif Condensed" w:hAnsi="DejaVu Serif Condensed" w:cs="Times New Roman"/>
      <w:sz w:val="20"/>
      <w:szCs w:val="24"/>
    </w:rPr>
  </w:style>
  <w:style w:type="character" w:customStyle="1" w:styleId="Heading1Char">
    <w:name w:val="Heading 1 Char"/>
    <w:link w:val="Heading1"/>
    <w:uiPriority w:val="9"/>
    <w:rsid w:val="00120849"/>
    <w:rPr>
      <w:rFonts w:ascii="DejaVu Serif Condensed" w:eastAsia="MS Gothic" w:hAnsi="DejaVu Serif Condensed" w:cs="Times New Roman"/>
      <w:b/>
      <w:bCs/>
      <w:color w:val="17365D"/>
      <w:sz w:val="36"/>
      <w:szCs w:val="28"/>
    </w:rPr>
  </w:style>
  <w:style w:type="character" w:customStyle="1" w:styleId="Heading2Char">
    <w:name w:val="Heading 2 Char"/>
    <w:link w:val="Heading2"/>
    <w:uiPriority w:val="9"/>
    <w:rsid w:val="00120849"/>
    <w:rPr>
      <w:rFonts w:ascii="DejaVu Serif Condensed" w:eastAsia="MS Gothic" w:hAnsi="DejaVu Serif Condensed" w:cs="Times New Roman"/>
      <w:b/>
      <w:bCs/>
      <w:color w:val="17365D"/>
      <w:sz w:val="28"/>
      <w:szCs w:val="28"/>
    </w:rPr>
  </w:style>
  <w:style w:type="character" w:customStyle="1" w:styleId="Heading3Char">
    <w:name w:val="Heading 3 Char"/>
    <w:link w:val="Heading3"/>
    <w:uiPriority w:val="9"/>
    <w:rsid w:val="00120849"/>
    <w:rPr>
      <w:rFonts w:ascii="DejaVu Serif Condensed" w:eastAsia="MS Gothic" w:hAnsi="DejaVu Serif Condensed" w:cs="Times New Roman"/>
      <w:b/>
      <w:bCs/>
      <w:color w:val="17365D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120849"/>
    <w:rPr>
      <w:rFonts w:ascii="Cambria" w:eastAsia="MS Gothic" w:hAnsi="Cambria" w:cs="Times New Roman"/>
      <w:b/>
      <w:bCs/>
      <w:i/>
      <w:iCs/>
      <w:color w:val="4F81BD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20849"/>
    <w:rPr>
      <w:rFonts w:ascii="Cambria" w:eastAsia="MS Gothic" w:hAnsi="Cambria" w:cs="Times New Roman"/>
      <w:color w:val="243F60"/>
      <w:sz w:val="20"/>
      <w:szCs w:val="24"/>
    </w:rPr>
  </w:style>
  <w:style w:type="character" w:customStyle="1" w:styleId="Heading6Char">
    <w:name w:val="Heading 6 Char"/>
    <w:link w:val="Heading6"/>
    <w:uiPriority w:val="9"/>
    <w:semiHidden/>
    <w:rsid w:val="00120849"/>
    <w:rPr>
      <w:rFonts w:ascii="Cambria" w:eastAsia="MS Gothic" w:hAnsi="Cambria" w:cs="Times New Roman"/>
      <w:i/>
      <w:iCs/>
      <w:color w:val="243F60"/>
      <w:sz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120849"/>
    <w:rPr>
      <w:rFonts w:ascii="Cambria" w:eastAsia="MS Gothic" w:hAnsi="Cambria" w:cs="Times New Roman"/>
      <w:i/>
      <w:iCs/>
      <w:color w:val="404040"/>
      <w:sz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120849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20849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120849"/>
    <w:rPr>
      <w:color w:val="0000FF"/>
      <w:u w:val="single"/>
    </w:rPr>
  </w:style>
  <w:style w:type="character" w:styleId="IntenseEmphasis">
    <w:name w:val="Intense Emphasis"/>
    <w:uiPriority w:val="21"/>
    <w:qFormat/>
    <w:rsid w:val="00120849"/>
    <w:rPr>
      <w:b/>
      <w:bCs/>
      <w:iCs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20849"/>
    <w:pPr>
      <w:widowControl w:val="0"/>
      <w:numPr>
        <w:numId w:val="20"/>
      </w:numPr>
      <w:tabs>
        <w:tab w:val="left" w:pos="460"/>
      </w:tabs>
      <w:spacing w:line="276" w:lineRule="exact"/>
      <w:jc w:val="left"/>
    </w:pPr>
    <w:rPr>
      <w:szCs w:val="20"/>
    </w:rPr>
  </w:style>
  <w:style w:type="paragraph" w:styleId="NormalWeb">
    <w:name w:val="Normal (Web)"/>
    <w:basedOn w:val="Normal"/>
    <w:uiPriority w:val="99"/>
    <w:unhideWhenUsed/>
    <w:rsid w:val="00120849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character" w:styleId="Strong">
    <w:name w:val="Strong"/>
    <w:uiPriority w:val="22"/>
    <w:qFormat/>
    <w:rsid w:val="0012084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849"/>
    <w:pPr>
      <w:numPr>
        <w:ilvl w:val="1"/>
      </w:numPr>
    </w:pPr>
    <w:rPr>
      <w:rFonts w:eastAsia="MS Gothic"/>
      <w:b/>
      <w:i/>
      <w:iCs/>
      <w:color w:val="244061"/>
      <w:spacing w:val="15"/>
    </w:rPr>
  </w:style>
  <w:style w:type="character" w:customStyle="1" w:styleId="SubtitleChar">
    <w:name w:val="Subtitle Char"/>
    <w:link w:val="Subtitle"/>
    <w:uiPriority w:val="11"/>
    <w:rsid w:val="00120849"/>
    <w:rPr>
      <w:rFonts w:ascii="DejaVu Serif Condensed" w:eastAsia="MS Gothic" w:hAnsi="DejaVu Serif Condensed" w:cs="Times New Roman"/>
      <w:b/>
      <w:i/>
      <w:iCs/>
      <w:color w:val="244061"/>
      <w:spacing w:val="15"/>
      <w:sz w:val="20"/>
      <w:szCs w:val="24"/>
    </w:rPr>
  </w:style>
  <w:style w:type="table" w:styleId="TableGrid">
    <w:name w:val="Table Grid"/>
    <w:basedOn w:val="TableNormal"/>
    <w:uiPriority w:val="59"/>
    <w:rsid w:val="001208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20849"/>
    <w:pPr>
      <w:tabs>
        <w:tab w:val="left" w:pos="709"/>
        <w:tab w:val="left" w:pos="1276"/>
        <w:tab w:val="right" w:pos="9190"/>
        <w:tab w:val="right" w:pos="9346"/>
      </w:tabs>
      <w:spacing w:before="240"/>
      <w:ind w:left="709"/>
    </w:pPr>
    <w:rPr>
      <w:rFonts w:ascii="DejaVu Sans Condensed" w:hAnsi="DejaVu Sans Condensed"/>
      <w:b/>
      <w:bCs/>
      <w:color w:val="244061"/>
      <w:sz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120849"/>
    <w:pPr>
      <w:tabs>
        <w:tab w:val="left" w:pos="1560"/>
        <w:tab w:val="left" w:pos="1830"/>
        <w:tab w:val="right" w:pos="9190"/>
      </w:tabs>
      <w:ind w:left="1276"/>
    </w:pPr>
    <w:rPr>
      <w:rFonts w:ascii="DejaVu Sans Condensed" w:hAnsi="DejaVu Sans Condensed"/>
      <w:bCs/>
      <w:color w:val="244061"/>
      <w:szCs w:val="20"/>
    </w:rPr>
  </w:style>
  <w:style w:type="paragraph" w:styleId="TOC3">
    <w:name w:val="toc 3"/>
    <w:basedOn w:val="toc3a"/>
    <w:next w:val="Normal"/>
    <w:autoRedefine/>
    <w:uiPriority w:val="39"/>
    <w:unhideWhenUsed/>
    <w:rsid w:val="00120849"/>
    <w:pPr>
      <w:tabs>
        <w:tab w:val="clear" w:pos="1560"/>
        <w:tab w:val="clear" w:pos="1985"/>
        <w:tab w:val="left" w:pos="2268"/>
      </w:tabs>
      <w:ind w:left="1701"/>
    </w:pPr>
    <w:rPr>
      <w:rFonts w:ascii="DejaVu Serif Condensed" w:hAnsi="DejaVu Serif Condensed"/>
    </w:rPr>
  </w:style>
  <w:style w:type="paragraph" w:styleId="TOC4">
    <w:name w:val="toc 4"/>
    <w:basedOn w:val="Normal"/>
    <w:next w:val="Normal"/>
    <w:autoRedefine/>
    <w:uiPriority w:val="39"/>
    <w:unhideWhenUsed/>
    <w:rsid w:val="00120849"/>
    <w:pPr>
      <w:ind w:left="48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0849"/>
    <w:pPr>
      <w:ind w:left="72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0849"/>
    <w:pPr>
      <w:ind w:left="96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0849"/>
    <w:pPr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0849"/>
    <w:pPr>
      <w:ind w:left="14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0849"/>
    <w:pPr>
      <w:ind w:left="1680"/>
    </w:pPr>
    <w:rPr>
      <w:rFonts w:ascii="Calibri" w:hAnsi="Calibri"/>
      <w:szCs w:val="20"/>
    </w:rPr>
  </w:style>
  <w:style w:type="character" w:styleId="BookTitle">
    <w:name w:val="Book Title"/>
    <w:uiPriority w:val="33"/>
    <w:qFormat/>
    <w:rsid w:val="00120849"/>
    <w:rPr>
      <w:b/>
      <w:i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49"/>
    <w:rPr>
      <w:rFonts w:ascii="DejaVu Serif Condensed" w:hAnsi="DejaVu Serif Condense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49"/>
    <w:rPr>
      <w:rFonts w:ascii="DejaVu Serif Condensed" w:hAnsi="DejaVu Serif Condensed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0849"/>
    <w:rPr>
      <w:i/>
      <w:iCs/>
    </w:rPr>
  </w:style>
  <w:style w:type="table" w:customStyle="1" w:styleId="GridTable1Light-Accent41">
    <w:name w:val="Grid Table 1 Light - Accent 41"/>
    <w:basedOn w:val="TableNormal"/>
    <w:uiPriority w:val="46"/>
    <w:rsid w:val="001208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uiPriority w:val="51"/>
    <w:rsid w:val="0012084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Heading3Normal">
    <w:name w:val="Heading 3 Normal"/>
    <w:basedOn w:val="Normal"/>
    <w:link w:val="Heading3NormalChar"/>
    <w:qFormat/>
    <w:rsid w:val="00120849"/>
    <w:pPr>
      <w:ind w:left="709"/>
    </w:pPr>
  </w:style>
  <w:style w:type="character" w:customStyle="1" w:styleId="Heading3NormalChar">
    <w:name w:val="Heading 3 Normal Char"/>
    <w:basedOn w:val="DefaultParagraphFont"/>
    <w:link w:val="Heading3Normal"/>
    <w:rsid w:val="00120849"/>
    <w:rPr>
      <w:rFonts w:ascii="DejaVu Serif Condensed" w:hAnsi="DejaVu Serif Condensed" w:cs="Times New Roman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849"/>
    <w:pPr>
      <w:pBdr>
        <w:top w:val="single" w:sz="4" w:space="4" w:color="5B9BD5" w:themeColor="accent1"/>
        <w:bottom w:val="single" w:sz="4" w:space="4" w:color="5B9BD5" w:themeColor="accent1"/>
      </w:pBdr>
      <w:ind w:left="862" w:right="862"/>
      <w:jc w:val="center"/>
    </w:pPr>
    <w:rPr>
      <w:i/>
      <w:iCs/>
      <w:color w:val="5B9BD5" w:themeColor="accent1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849"/>
    <w:rPr>
      <w:rFonts w:ascii="DejaVu Serif Condensed" w:hAnsi="DejaVu Serif Condensed" w:cs="Times New Roman"/>
      <w:i/>
      <w:iCs/>
      <w:color w:val="5B9BD5" w:themeColor="accent1"/>
      <w:sz w:val="16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120849"/>
    <w:rPr>
      <w:rFonts w:ascii="DejaVu Sans Condensed" w:hAnsi="DejaVu Sans Condensed" w:cs="Times New Roman"/>
      <w:b/>
      <w:bCs/>
      <w:color w:val="244061"/>
      <w:sz w:val="24"/>
      <w:szCs w:val="24"/>
    </w:rPr>
  </w:style>
  <w:style w:type="paragraph" w:customStyle="1" w:styleId="TOC">
    <w:name w:val="TOC"/>
    <w:basedOn w:val="TOC1"/>
    <w:link w:val="TOCChar"/>
    <w:qFormat/>
    <w:rsid w:val="00120849"/>
    <w:rPr>
      <w:rFonts w:eastAsia="MS Gothic"/>
      <w:noProof/>
    </w:rPr>
  </w:style>
  <w:style w:type="character" w:customStyle="1" w:styleId="TOCChar">
    <w:name w:val="TOC Char"/>
    <w:basedOn w:val="TOC1Char"/>
    <w:link w:val="TOC"/>
    <w:rsid w:val="00120849"/>
    <w:rPr>
      <w:rFonts w:ascii="DejaVu Sans Condensed" w:eastAsia="MS Gothic" w:hAnsi="DejaVu Sans Condensed" w:cs="Times New Roman"/>
      <w:b/>
      <w:bCs/>
      <w:noProof/>
      <w:color w:val="244061"/>
      <w:sz w:val="24"/>
      <w:szCs w:val="24"/>
    </w:rPr>
  </w:style>
  <w:style w:type="paragraph" w:customStyle="1" w:styleId="AHeading">
    <w:name w:val="A Heading"/>
    <w:link w:val="AHeadingChar"/>
    <w:qFormat/>
    <w:rsid w:val="00120849"/>
    <w:rPr>
      <w:rFonts w:ascii="DejaVu Serif Condensed" w:eastAsia="MS Gothic" w:hAnsi="DejaVu Serif Condensed" w:cs="Times New Roman"/>
      <w:b/>
      <w:bCs/>
      <w:color w:val="17365D"/>
      <w:sz w:val="76"/>
      <w:szCs w:val="76"/>
    </w:rPr>
  </w:style>
  <w:style w:type="character" w:customStyle="1" w:styleId="AHeadingChar">
    <w:name w:val="A Heading Char"/>
    <w:basedOn w:val="Heading1Char"/>
    <w:link w:val="AHeading"/>
    <w:rsid w:val="00120849"/>
    <w:rPr>
      <w:rFonts w:ascii="DejaVu Serif Condensed" w:eastAsia="MS Gothic" w:hAnsi="DejaVu Serif Condensed" w:cs="Times New Roman"/>
      <w:b/>
      <w:bCs/>
      <w:color w:val="17365D"/>
      <w:sz w:val="76"/>
      <w:szCs w:val="76"/>
    </w:rPr>
  </w:style>
  <w:style w:type="paragraph" w:customStyle="1" w:styleId="BHeading">
    <w:name w:val="B Heading"/>
    <w:basedOn w:val="Normal"/>
    <w:link w:val="BHeadingChar"/>
    <w:qFormat/>
    <w:rsid w:val="00120849"/>
    <w:pPr>
      <w:ind w:firstLine="142"/>
    </w:pPr>
    <w:rPr>
      <w:color w:val="17365D"/>
      <w:sz w:val="36"/>
    </w:rPr>
  </w:style>
  <w:style w:type="character" w:customStyle="1" w:styleId="BHeadingChar">
    <w:name w:val="B Heading Char"/>
    <w:basedOn w:val="DefaultParagraphFont"/>
    <w:link w:val="BHeading"/>
    <w:rsid w:val="00120849"/>
    <w:rPr>
      <w:rFonts w:ascii="DejaVu Serif Condensed" w:hAnsi="DejaVu Serif Condensed" w:cs="Times New Roman"/>
      <w:color w:val="17365D"/>
      <w:sz w:val="3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0849"/>
    <w:rPr>
      <w:rFonts w:ascii="DejaVu Serif Condensed" w:hAnsi="DejaVu Serif Condensed" w:cs="Times New Roman"/>
      <w:sz w:val="20"/>
      <w:szCs w:val="20"/>
    </w:rPr>
  </w:style>
  <w:style w:type="paragraph" w:customStyle="1" w:styleId="Heading2Lists">
    <w:name w:val="Heading 2 Lists"/>
    <w:basedOn w:val="ListParagraph"/>
    <w:link w:val="Heading2ListsChar"/>
    <w:qFormat/>
    <w:rsid w:val="00120849"/>
  </w:style>
  <w:style w:type="character" w:customStyle="1" w:styleId="Heading2ListsChar">
    <w:name w:val="Heading 2 Lists Char"/>
    <w:basedOn w:val="ListParagraphChar"/>
    <w:link w:val="Heading2Lists"/>
    <w:rsid w:val="00120849"/>
    <w:rPr>
      <w:rFonts w:ascii="DejaVu Serif Condensed" w:hAnsi="DejaVu Serif Condensed" w:cs="Times New Roman"/>
      <w:sz w:val="20"/>
      <w:szCs w:val="20"/>
    </w:rPr>
  </w:style>
  <w:style w:type="paragraph" w:customStyle="1" w:styleId="Heading2Normal">
    <w:name w:val="Heading 2 Normal"/>
    <w:basedOn w:val="Normal"/>
    <w:link w:val="Heading2NormalChar"/>
    <w:qFormat/>
    <w:rsid w:val="00120849"/>
    <w:pPr>
      <w:ind w:left="426"/>
    </w:pPr>
  </w:style>
  <w:style w:type="character" w:customStyle="1" w:styleId="Heading2NormalChar">
    <w:name w:val="Heading 2 Normal Char"/>
    <w:basedOn w:val="DefaultParagraphFont"/>
    <w:link w:val="Heading2Normal"/>
    <w:rsid w:val="00120849"/>
    <w:rPr>
      <w:rFonts w:ascii="DejaVu Serif Condensed" w:hAnsi="DejaVu Serif Condensed" w:cs="Times New Roman"/>
      <w:sz w:val="20"/>
      <w:szCs w:val="24"/>
    </w:rPr>
  </w:style>
  <w:style w:type="paragraph" w:customStyle="1" w:styleId="Normal1">
    <w:name w:val="Normal1"/>
    <w:rsid w:val="00120849"/>
    <w:pPr>
      <w:spacing w:after="0" w:line="240" w:lineRule="auto"/>
      <w:jc w:val="both"/>
    </w:pPr>
    <w:rPr>
      <w:rFonts w:ascii="DejaVu Serif Condensed" w:eastAsia="DejaVu Serif Condensed" w:hAnsi="DejaVu Serif Condensed" w:cs="DejaVu Serif Condensed"/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20849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120849"/>
    <w:pPr>
      <w:widowControl w:val="0"/>
      <w:spacing w:before="60" w:after="60"/>
      <w:ind w:left="51"/>
      <w:jc w:val="left"/>
    </w:pPr>
    <w:rPr>
      <w:rFonts w:eastAsiaTheme="minorHAnsi" w:cstheme="minorBidi"/>
      <w:spacing w:val="-1"/>
      <w:szCs w:val="22"/>
      <w:lang w:val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120849"/>
    <w:rPr>
      <w:rFonts w:ascii="DejaVu Serif Condensed" w:eastAsiaTheme="minorHAnsi" w:hAnsi="DejaVu Serif Condensed"/>
      <w:spacing w:val="-1"/>
      <w:sz w:val="20"/>
      <w:lang w:val="en-US"/>
    </w:rPr>
  </w:style>
  <w:style w:type="paragraph" w:customStyle="1" w:styleId="TableHeader">
    <w:name w:val="Table Header"/>
    <w:basedOn w:val="TableParagraph"/>
    <w:link w:val="TableHeaderChar"/>
    <w:qFormat/>
    <w:rsid w:val="00120849"/>
    <w:pPr>
      <w:ind w:left="28"/>
    </w:pPr>
    <w:rPr>
      <w:b/>
      <w:color w:val="FFFFFF" w:themeColor="background1"/>
    </w:rPr>
  </w:style>
  <w:style w:type="character" w:customStyle="1" w:styleId="TableHeaderChar">
    <w:name w:val="Table Header Char"/>
    <w:basedOn w:val="TableParagraphChar"/>
    <w:link w:val="TableHeader"/>
    <w:rsid w:val="00120849"/>
    <w:rPr>
      <w:rFonts w:ascii="DejaVu Serif Condensed" w:eastAsiaTheme="minorHAnsi" w:hAnsi="DejaVu Serif Condensed"/>
      <w:b/>
      <w:color w:val="FFFFFF" w:themeColor="background1"/>
      <w:spacing w:val="-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120849"/>
    <w:rPr>
      <w:rFonts w:ascii="DejaVu Sans Condensed" w:hAnsi="DejaVu Sans Condensed" w:cs="Times New Roman"/>
      <w:bCs/>
      <w:color w:val="244061"/>
      <w:sz w:val="20"/>
      <w:szCs w:val="20"/>
    </w:rPr>
  </w:style>
  <w:style w:type="paragraph" w:customStyle="1" w:styleId="toc3a">
    <w:name w:val="toc3a"/>
    <w:basedOn w:val="TOC2"/>
    <w:link w:val="toc3aChar"/>
    <w:qFormat/>
    <w:rsid w:val="00120849"/>
    <w:pPr>
      <w:tabs>
        <w:tab w:val="clear" w:pos="1830"/>
        <w:tab w:val="left" w:pos="1985"/>
      </w:tabs>
      <w:ind w:left="1440"/>
    </w:pPr>
    <w:rPr>
      <w:noProof/>
      <w:sz w:val="18"/>
    </w:rPr>
  </w:style>
  <w:style w:type="character" w:customStyle="1" w:styleId="toc3aChar">
    <w:name w:val="toc3a Char"/>
    <w:basedOn w:val="TOC2Char"/>
    <w:link w:val="toc3a"/>
    <w:rsid w:val="00120849"/>
    <w:rPr>
      <w:rFonts w:ascii="DejaVu Sans Condensed" w:hAnsi="DejaVu Sans Condensed" w:cs="Times New Roman"/>
      <w:bCs/>
      <w:noProof/>
      <w:color w:val="244061"/>
      <w:sz w:val="18"/>
      <w:szCs w:val="20"/>
    </w:rPr>
  </w:style>
  <w:style w:type="paragraph" w:styleId="Revision">
    <w:name w:val="Revision"/>
    <w:hidden/>
    <w:uiPriority w:val="99"/>
    <w:semiHidden/>
    <w:rsid w:val="00F8538C"/>
    <w:pPr>
      <w:spacing w:after="0" w:line="240" w:lineRule="auto"/>
    </w:pPr>
    <w:rPr>
      <w:rFonts w:ascii="DejaVu Serif Condensed" w:hAnsi="DejaVu Serif Condensed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Corfixen</dc:creator>
  <cp:keywords/>
  <dc:description/>
  <cp:lastModifiedBy>Samer Alokla</cp:lastModifiedBy>
  <cp:revision>2</cp:revision>
  <cp:lastPrinted>2021-12-19T23:38:00Z</cp:lastPrinted>
  <dcterms:created xsi:type="dcterms:W3CDTF">2021-12-20T00:26:00Z</dcterms:created>
  <dcterms:modified xsi:type="dcterms:W3CDTF">2021-12-20T00:26:00Z</dcterms:modified>
</cp:coreProperties>
</file>